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27D9" w:rsidRPr="009F04D6" w:rsidRDefault="005E27D9" w:rsidP="005E27D9">
      <w:pPr>
        <w:pStyle w:val="a5"/>
        <w:keepLines/>
        <w:widowControl/>
        <w:tabs>
          <w:tab w:val="right" w:pos="10440"/>
          <w:tab w:val="right" w:pos="13323"/>
        </w:tabs>
        <w:rPr>
          <w:rFonts w:asciiTheme="minorHAnsi" w:eastAsia="MS Mincho" w:hAnsiTheme="minorHAnsi" w:cs="Arial"/>
          <w:noProof w:val="0"/>
          <w:sz w:val="24"/>
          <w:szCs w:val="24"/>
        </w:rPr>
      </w:pPr>
      <w:bookmarkStart w:id="0" w:name="Title"/>
      <w:bookmarkStart w:id="1" w:name="DocumentFor"/>
      <w:bookmarkEnd w:id="0"/>
      <w:bookmarkEnd w:id="1"/>
      <w:r w:rsidRPr="009F04D6">
        <w:rPr>
          <w:rFonts w:asciiTheme="minorHAnsi" w:eastAsia="MS Mincho" w:hAnsiTheme="minorHAnsi" w:cs="Arial"/>
          <w:noProof w:val="0"/>
          <w:sz w:val="24"/>
          <w:szCs w:val="24"/>
        </w:rPr>
        <w:t xml:space="preserve">3GPP TSG-RAN WG4 Meeting #92-Bis                            </w:t>
      </w:r>
      <w:r w:rsidR="009F04D6">
        <w:rPr>
          <w:rFonts w:asciiTheme="minorHAnsi" w:eastAsia="MS Mincho" w:hAnsiTheme="minorHAnsi" w:cs="Arial"/>
          <w:noProof w:val="0"/>
          <w:sz w:val="24"/>
          <w:szCs w:val="24"/>
        </w:rPr>
        <w:t xml:space="preserve">           </w:t>
      </w:r>
      <w:r w:rsidR="00BB57E0">
        <w:rPr>
          <w:rFonts w:asciiTheme="minorHAnsi" w:eastAsia="MS Mincho" w:hAnsiTheme="minorHAnsi" w:cs="Arial"/>
          <w:noProof w:val="0"/>
          <w:sz w:val="24"/>
          <w:szCs w:val="24"/>
        </w:rPr>
        <w:t>R4-1911323</w:t>
      </w:r>
      <w:bookmarkStart w:id="2" w:name="_GoBack"/>
      <w:bookmarkEnd w:id="2"/>
    </w:p>
    <w:p w:rsidR="005E27D9" w:rsidRPr="009F04D6" w:rsidRDefault="005E27D9" w:rsidP="005E27D9">
      <w:pPr>
        <w:pStyle w:val="a5"/>
        <w:keepLines/>
        <w:widowControl/>
        <w:tabs>
          <w:tab w:val="right" w:pos="10440"/>
          <w:tab w:val="right" w:pos="13323"/>
        </w:tabs>
        <w:rPr>
          <w:rFonts w:asciiTheme="minorHAnsi" w:eastAsia="MS Mincho" w:hAnsiTheme="minorHAnsi" w:cs="Arial"/>
          <w:noProof w:val="0"/>
          <w:sz w:val="24"/>
          <w:szCs w:val="24"/>
        </w:rPr>
      </w:pPr>
      <w:r w:rsidRPr="009F04D6">
        <w:rPr>
          <w:rFonts w:asciiTheme="minorHAnsi" w:eastAsia="MS Mincho" w:hAnsiTheme="minorHAnsi" w:cs="Arial"/>
          <w:noProof w:val="0"/>
          <w:sz w:val="24"/>
          <w:szCs w:val="24"/>
        </w:rPr>
        <w:t>Chongqing, China, 14th – 18th Oct, 2019</w:t>
      </w:r>
    </w:p>
    <w:p w:rsidR="009F04D6" w:rsidRDefault="009F04D6" w:rsidP="00811EEE">
      <w:pPr>
        <w:ind w:left="1985" w:hanging="1985"/>
        <w:rPr>
          <w:rFonts w:cs="Arial"/>
          <w:b/>
          <w:bCs/>
        </w:rPr>
      </w:pPr>
    </w:p>
    <w:p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9F421B">
        <w:rPr>
          <w:rFonts w:cs="Arial"/>
          <w:b/>
          <w:bCs/>
        </w:rPr>
        <w:t>8.</w:t>
      </w:r>
      <w:r w:rsidR="006D6378">
        <w:rPr>
          <w:rFonts w:cs="Arial"/>
          <w:b/>
          <w:bCs/>
        </w:rPr>
        <w:t>1.</w:t>
      </w:r>
      <w:r w:rsidR="009F421B">
        <w:rPr>
          <w:rFonts w:cs="Arial"/>
          <w:b/>
          <w:bCs/>
        </w:rPr>
        <w:t>4.</w:t>
      </w:r>
      <w:r w:rsidR="006D6378">
        <w:rPr>
          <w:rFonts w:cs="Arial"/>
          <w:b/>
          <w:bCs/>
        </w:rPr>
        <w:t>7</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Pr="00FE5452" w:rsidRDefault="0034111C" w:rsidP="007A4FCF">
      <w:pPr>
        <w:ind w:left="1985" w:hanging="1985"/>
        <w:rPr>
          <w:rFonts w:cs="Arial"/>
          <w:b/>
          <w:bCs/>
        </w:rPr>
      </w:pPr>
      <w:r w:rsidRPr="000C45FD">
        <w:rPr>
          <w:rFonts w:cs="Arial"/>
          <w:b/>
          <w:bCs/>
        </w:rPr>
        <w:t>Title:</w:t>
      </w:r>
      <w:r w:rsidRPr="000C45FD">
        <w:rPr>
          <w:rFonts w:cs="Arial"/>
          <w:b/>
          <w:bCs/>
        </w:rPr>
        <w:tab/>
      </w:r>
      <w:r w:rsidR="0090012D" w:rsidRPr="0090012D">
        <w:rPr>
          <w:b/>
        </w:rPr>
        <w:t xml:space="preserve">Discussion </w:t>
      </w:r>
      <w:r w:rsidR="0052593A">
        <w:rPr>
          <w:b/>
        </w:rPr>
        <w:t xml:space="preserve">on </w:t>
      </w:r>
      <w:r w:rsidR="006D6378">
        <w:rPr>
          <w:b/>
        </w:rPr>
        <w:t>active BWP switching</w:t>
      </w:r>
      <w:r w:rsidR="00FE5452" w:rsidRPr="00FE5452">
        <w:rPr>
          <w:b/>
        </w:rPr>
        <w:t xml:space="preserve"> </w:t>
      </w:r>
      <w:r w:rsidR="006D6378">
        <w:rPr>
          <w:b/>
        </w:rPr>
        <w:t>requirement for NR-U</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rsidR="0090012D" w:rsidRDefault="0014336E" w:rsidP="001E3BD8">
      <w:pPr>
        <w:jc w:val="both"/>
      </w:pPr>
      <w:r>
        <w:t xml:space="preserve">In RAN4-92 meeting, </w:t>
      </w:r>
      <w:r w:rsidR="00C54FBA">
        <w:t xml:space="preserve">it has been </w:t>
      </w:r>
      <w:r w:rsidR="00C551D0">
        <w:t>discussed</w:t>
      </w:r>
      <w:r w:rsidR="00C54FBA">
        <w:t xml:space="preserve"> </w:t>
      </w:r>
      <w:r w:rsidR="003330A1">
        <w:t>t</w:t>
      </w:r>
      <w:r w:rsidR="001E3BD8">
        <w:t>he</w:t>
      </w:r>
      <w:r w:rsidR="00617CB4">
        <w:t xml:space="preserve"> </w:t>
      </w:r>
      <w:r w:rsidR="001E3BD8">
        <w:t xml:space="preserve">requirements </w:t>
      </w:r>
      <w:r>
        <w:t xml:space="preserve">for </w:t>
      </w:r>
      <w:r w:rsidR="00C551D0" w:rsidRPr="00C551D0">
        <w:t>active BWP switching requirement for NR-U</w:t>
      </w:r>
      <w:r w:rsidR="00C551D0">
        <w:t xml:space="preserve"> </w:t>
      </w:r>
      <w:r w:rsidR="001E3BD8">
        <w:t>[1]</w:t>
      </w:r>
      <w:r w:rsidR="006734ED">
        <w:t xml:space="preserve">. In this paper, </w:t>
      </w:r>
      <w:r w:rsidR="00C551D0">
        <w:t xml:space="preserve">it further discussed the </w:t>
      </w:r>
      <w:r w:rsidR="00C551D0" w:rsidRPr="00C551D0">
        <w:t>impact of LBT failures on PDSCH reception or PUSCH transmissi</w:t>
      </w:r>
      <w:r w:rsidR="00C551D0">
        <w:t>on after the BWP switching</w:t>
      </w:r>
      <w:r w:rsidR="006734ED">
        <w:rPr>
          <w:lang w:val="en-GB"/>
        </w:rPr>
        <w:t>.</w:t>
      </w:r>
      <w:r w:rsidR="006734ED" w:rsidRPr="006734ED">
        <w:rPr>
          <w:lang w:val="en-GB"/>
        </w:rPr>
        <w:t xml:space="preserve"> </w:t>
      </w:r>
      <w:r w:rsidR="001E3BD8">
        <w:t xml:space="preserve"> </w:t>
      </w:r>
    </w:p>
    <w:p w:rsidR="0045132D" w:rsidRPr="00513BA7" w:rsidRDefault="001E3BD8" w:rsidP="0045132D">
      <w:pPr>
        <w:pStyle w:val="1"/>
        <w:numPr>
          <w:ilvl w:val="0"/>
          <w:numId w:val="2"/>
        </w:numPr>
        <w:rPr>
          <w:rFonts w:ascii="Calibri" w:hAnsi="Calibri"/>
        </w:rPr>
      </w:pPr>
      <w:r>
        <w:rPr>
          <w:rFonts w:ascii="Calibri" w:hAnsi="Calibri"/>
        </w:rPr>
        <w:t>Discussion</w:t>
      </w:r>
    </w:p>
    <w:p w:rsidR="00055580" w:rsidRPr="00DA69D0" w:rsidRDefault="00B27F30" w:rsidP="004B017B">
      <w:pPr>
        <w:jc w:val="both"/>
      </w:pPr>
      <w:r w:rsidRPr="00BE78B0">
        <w:t>UE shall complete the switch of active DL and/or UL BWP within the delay</w:t>
      </w:r>
      <w:r>
        <w:t xml:space="preserve"> defined in section 8.6 in [2].</w:t>
      </w:r>
      <w:r w:rsidR="00780C90">
        <w:t xml:space="preserve"> </w:t>
      </w:r>
      <w:r w:rsidR="003030D7">
        <w:t xml:space="preserve">From the core requirement perspective, the LBT failure would not have impact, since the </w:t>
      </w:r>
      <w:r w:rsidR="00780C90">
        <w:t xml:space="preserve">delay </w:t>
      </w:r>
      <w:r w:rsidR="003030D7">
        <w:t xml:space="preserve">requirement </w:t>
      </w:r>
      <w:r w:rsidR="00780C90">
        <w:t xml:space="preserve">is not defined based on </w:t>
      </w:r>
      <w:r w:rsidR="000C4D8F">
        <w:t>channel availability or other reference signals</w:t>
      </w:r>
      <w:r w:rsidR="00780C90">
        <w:t xml:space="preserve">. </w:t>
      </w:r>
      <w:r w:rsidR="00692621">
        <w:t xml:space="preserve">After the switch delay, UE shall be able to </w:t>
      </w:r>
      <w:r w:rsidR="00692621" w:rsidRPr="00BE78B0">
        <w:t>receive PDSCH (for DL active BWP switch) or transmit PUSCH (for UL active BWP switch) on the new BWP</w:t>
      </w:r>
      <w:r w:rsidR="00692621">
        <w:t xml:space="preserve">. </w:t>
      </w:r>
    </w:p>
    <w:p w:rsidR="000C4D8F" w:rsidRDefault="000C4D8F" w:rsidP="00DA69D0">
      <w:pPr>
        <w:jc w:val="both"/>
        <w:rPr>
          <w:rFonts w:ascii="Calibri" w:eastAsia="SimSun" w:hAnsi="Calibri" w:cs="Arial"/>
          <w:b/>
          <w:bCs/>
        </w:rPr>
      </w:pPr>
      <w:bookmarkStart w:id="3" w:name="_Ref21027883"/>
      <w:bookmarkStart w:id="4" w:name="_Ref21025400"/>
      <w:r w:rsidRPr="009F1BCD">
        <w:rPr>
          <w:rFonts w:ascii="Calibri" w:eastAsia="SimSun" w:hAnsi="Calibri" w:cs="Arial"/>
          <w:b/>
          <w:bCs/>
        </w:rPr>
        <w:t xml:space="preserve">Observation </w:t>
      </w:r>
      <w:r w:rsidRPr="009F1BCD">
        <w:rPr>
          <w:rFonts w:ascii="Calibri" w:eastAsia="SimSun" w:hAnsi="Calibri" w:cs="Arial"/>
          <w:b/>
          <w:bCs/>
        </w:rPr>
        <w:fldChar w:fldCharType="begin"/>
      </w:r>
      <w:r w:rsidRPr="009F1BCD">
        <w:rPr>
          <w:rFonts w:ascii="Calibri" w:eastAsia="SimSun" w:hAnsi="Calibri" w:cs="Arial"/>
          <w:b/>
          <w:bCs/>
        </w:rPr>
        <w:instrText xml:space="preserve"> SEQ Observation \* ARABIC </w:instrText>
      </w:r>
      <w:r w:rsidRPr="009F1BCD">
        <w:rPr>
          <w:rFonts w:ascii="Calibri" w:eastAsia="SimSun" w:hAnsi="Calibri" w:cs="Arial"/>
          <w:b/>
          <w:bCs/>
        </w:rPr>
        <w:fldChar w:fldCharType="separate"/>
      </w:r>
      <w:r>
        <w:rPr>
          <w:rFonts w:ascii="Calibri" w:eastAsia="SimSun" w:hAnsi="Calibri" w:cs="Arial"/>
          <w:b/>
          <w:bCs/>
          <w:noProof/>
        </w:rPr>
        <w:t>1</w:t>
      </w:r>
      <w:r w:rsidRPr="009F1BCD">
        <w:rPr>
          <w:rFonts w:ascii="Calibri" w:eastAsia="SimSun" w:hAnsi="Calibri" w:cs="Arial"/>
          <w:b/>
          <w:bCs/>
        </w:rPr>
        <w:fldChar w:fldCharType="end"/>
      </w:r>
      <w:r w:rsidRPr="009F1BCD">
        <w:rPr>
          <w:rFonts w:ascii="Calibri" w:eastAsia="SimSun" w:hAnsi="Calibri" w:cs="Arial"/>
          <w:b/>
          <w:bCs/>
        </w:rPr>
        <w:t xml:space="preserve">: </w:t>
      </w:r>
      <w:r w:rsidRPr="0028623E">
        <w:rPr>
          <w:rFonts w:ascii="Calibri" w:eastAsia="SimSun" w:hAnsi="Calibri" w:cs="Arial"/>
          <w:b/>
          <w:bCs/>
        </w:rPr>
        <w:t xml:space="preserve">The </w:t>
      </w:r>
      <w:r>
        <w:rPr>
          <w:rFonts w:ascii="Calibri" w:eastAsia="SimSun" w:hAnsi="Calibri" w:cs="Arial"/>
          <w:b/>
          <w:bCs/>
        </w:rPr>
        <w:t>current active BWP switch delay is defined as the time when UE is ready, instead of when the channel is available.</w:t>
      </w:r>
      <w:bookmarkEnd w:id="3"/>
    </w:p>
    <w:p w:rsidR="00DA69D0" w:rsidRDefault="00DA69D0" w:rsidP="00DA69D0">
      <w:pPr>
        <w:jc w:val="both"/>
        <w:rPr>
          <w:rFonts w:ascii="Calibri" w:eastAsia="SimSun" w:hAnsi="Calibri" w:cs="Arial"/>
          <w:b/>
          <w:bCs/>
        </w:rPr>
      </w:pPr>
      <w:bookmarkStart w:id="5" w:name="_Ref21027888"/>
      <w:r w:rsidRPr="009F1BCD">
        <w:rPr>
          <w:rFonts w:ascii="Calibri" w:eastAsia="SimSun" w:hAnsi="Calibri" w:cs="Arial"/>
          <w:b/>
          <w:bCs/>
        </w:rPr>
        <w:t xml:space="preserve">Observation </w:t>
      </w:r>
      <w:r w:rsidRPr="009F1BCD">
        <w:rPr>
          <w:rFonts w:ascii="Calibri" w:eastAsia="SimSun" w:hAnsi="Calibri" w:cs="Arial"/>
          <w:b/>
          <w:bCs/>
        </w:rPr>
        <w:fldChar w:fldCharType="begin"/>
      </w:r>
      <w:r w:rsidRPr="009F1BCD">
        <w:rPr>
          <w:rFonts w:ascii="Calibri" w:eastAsia="SimSun" w:hAnsi="Calibri" w:cs="Arial"/>
          <w:b/>
          <w:bCs/>
        </w:rPr>
        <w:instrText xml:space="preserve"> SEQ Observation \* ARABIC </w:instrText>
      </w:r>
      <w:r w:rsidRPr="009F1BCD">
        <w:rPr>
          <w:rFonts w:ascii="Calibri" w:eastAsia="SimSun" w:hAnsi="Calibri" w:cs="Arial"/>
          <w:b/>
          <w:bCs/>
        </w:rPr>
        <w:fldChar w:fldCharType="separate"/>
      </w:r>
      <w:r w:rsidR="000C4D8F">
        <w:rPr>
          <w:rFonts w:ascii="Calibri" w:eastAsia="SimSun" w:hAnsi="Calibri" w:cs="Arial"/>
          <w:b/>
          <w:bCs/>
          <w:noProof/>
        </w:rPr>
        <w:t>2</w:t>
      </w:r>
      <w:r w:rsidRPr="009F1BCD">
        <w:rPr>
          <w:rFonts w:ascii="Calibri" w:eastAsia="SimSun" w:hAnsi="Calibri" w:cs="Arial"/>
          <w:b/>
          <w:bCs/>
        </w:rPr>
        <w:fldChar w:fldCharType="end"/>
      </w:r>
      <w:r w:rsidRPr="009F1BCD">
        <w:rPr>
          <w:rFonts w:ascii="Calibri" w:eastAsia="SimSun" w:hAnsi="Calibri" w:cs="Arial"/>
          <w:b/>
          <w:bCs/>
        </w:rPr>
        <w:t xml:space="preserve">: </w:t>
      </w:r>
      <w:r w:rsidRPr="0028623E">
        <w:rPr>
          <w:rFonts w:ascii="Calibri" w:eastAsia="SimSun" w:hAnsi="Calibri" w:cs="Arial"/>
          <w:b/>
          <w:bCs/>
        </w:rPr>
        <w:t xml:space="preserve">The </w:t>
      </w:r>
      <w:r w:rsidRPr="00DA69D0">
        <w:rPr>
          <w:rFonts w:ascii="Calibri" w:eastAsia="SimSun" w:hAnsi="Calibri" w:cs="Arial"/>
          <w:b/>
          <w:bCs/>
        </w:rPr>
        <w:t>LBT failure would not have impact</w:t>
      </w:r>
      <w:bookmarkEnd w:id="4"/>
      <w:r>
        <w:rPr>
          <w:rFonts w:ascii="Calibri" w:eastAsia="SimSun" w:hAnsi="Calibri" w:cs="Arial"/>
          <w:b/>
          <w:bCs/>
        </w:rPr>
        <w:t xml:space="preserve"> on the core requirement of active BWP switch delay for NR-U.</w:t>
      </w:r>
      <w:bookmarkEnd w:id="5"/>
    </w:p>
    <w:p w:rsidR="00B27F30" w:rsidRDefault="00DA69D0" w:rsidP="004B017B">
      <w:pPr>
        <w:jc w:val="both"/>
      </w:pPr>
      <w:r>
        <w:t>However, the ACK transmission was used in the test case</w:t>
      </w:r>
      <w:r w:rsidR="000C4D8F">
        <w:t>s</w:t>
      </w:r>
      <w:r>
        <w:t xml:space="preserve"> as </w:t>
      </w:r>
      <w:r w:rsidR="000C4D8F">
        <w:t>the confirmation of completion</w:t>
      </w:r>
      <w:r>
        <w:t xml:space="preserve"> of BWP </w:t>
      </w:r>
      <w:r w:rsidR="000C4D8F">
        <w:t>switching</w:t>
      </w:r>
      <w:r>
        <w:t xml:space="preserve">. </w:t>
      </w:r>
      <w:r w:rsidR="000C4D8F">
        <w:t>Therefore, it would have impact on BWP test cases of BWP.</w:t>
      </w:r>
    </w:p>
    <w:p w:rsidR="000C4D8F" w:rsidRPr="004B017B" w:rsidRDefault="000C4D8F" w:rsidP="000C4D8F">
      <w:pPr>
        <w:pStyle w:val="af1"/>
        <w:jc w:val="both"/>
      </w:pPr>
      <w:bookmarkStart w:id="6" w:name="_Ref21027895"/>
      <w:r w:rsidRPr="0057782F">
        <w:rPr>
          <w:rFonts w:ascii="Calibri" w:eastAsia="SimSun" w:hAnsi="Calibri" w:cs="Arial"/>
          <w:bCs/>
          <w:sz w:val="22"/>
          <w:szCs w:val="22"/>
        </w:rPr>
        <w:t xml:space="preserve">Proposal </w:t>
      </w:r>
      <w:r w:rsidRPr="0057782F">
        <w:rPr>
          <w:rFonts w:ascii="Calibri" w:eastAsia="SimSun" w:hAnsi="Calibri" w:cs="Arial"/>
          <w:bCs/>
          <w:sz w:val="22"/>
          <w:szCs w:val="22"/>
        </w:rPr>
        <w:fldChar w:fldCharType="begin"/>
      </w:r>
      <w:r w:rsidRPr="0057782F">
        <w:rPr>
          <w:rFonts w:ascii="Calibri" w:eastAsia="SimSun" w:hAnsi="Calibri" w:cs="Arial"/>
          <w:bCs/>
          <w:sz w:val="22"/>
          <w:szCs w:val="22"/>
        </w:rPr>
        <w:instrText xml:space="preserve"> SEQ Proposal \* ARABIC </w:instrText>
      </w:r>
      <w:r w:rsidRPr="0057782F">
        <w:rPr>
          <w:rFonts w:ascii="Calibri" w:eastAsia="SimSun" w:hAnsi="Calibri" w:cs="Arial"/>
          <w:bCs/>
          <w:sz w:val="22"/>
          <w:szCs w:val="22"/>
        </w:rPr>
        <w:fldChar w:fldCharType="separate"/>
      </w:r>
      <w:r>
        <w:rPr>
          <w:rFonts w:ascii="Calibri" w:eastAsia="SimSun" w:hAnsi="Calibri" w:cs="Arial"/>
          <w:bCs/>
          <w:noProof/>
          <w:sz w:val="22"/>
          <w:szCs w:val="22"/>
        </w:rPr>
        <w:t>1</w:t>
      </w:r>
      <w:r w:rsidRPr="0057782F">
        <w:rPr>
          <w:rFonts w:ascii="Calibri" w:eastAsia="SimSun" w:hAnsi="Calibri" w:cs="Arial"/>
          <w:bCs/>
          <w:sz w:val="22"/>
          <w:szCs w:val="22"/>
        </w:rPr>
        <w:fldChar w:fldCharType="end"/>
      </w:r>
      <w:r w:rsidRPr="0057782F">
        <w:rPr>
          <w:rFonts w:ascii="Calibri" w:eastAsia="SimSun" w:hAnsi="Calibri" w:cs="Arial"/>
          <w:bCs/>
          <w:sz w:val="22"/>
          <w:szCs w:val="22"/>
        </w:rPr>
        <w:t xml:space="preserve">: </w:t>
      </w:r>
      <w:r w:rsidRPr="000C4D8F">
        <w:rPr>
          <w:rFonts w:ascii="Calibri" w:eastAsia="SimSun" w:hAnsi="Calibri" w:cs="Arial"/>
          <w:bCs/>
          <w:sz w:val="22"/>
          <w:szCs w:val="22"/>
        </w:rPr>
        <w:t xml:space="preserve">Capture the delayed ACK </w:t>
      </w:r>
      <w:r>
        <w:rPr>
          <w:rFonts w:ascii="Calibri" w:eastAsia="SimSun" w:hAnsi="Calibri" w:cs="Arial"/>
          <w:bCs/>
          <w:sz w:val="22"/>
          <w:szCs w:val="22"/>
        </w:rPr>
        <w:t>transmission due to UL LBT in BWP</w:t>
      </w:r>
      <w:r w:rsidRPr="000C4D8F">
        <w:rPr>
          <w:rFonts w:ascii="Calibri" w:eastAsia="SimSun" w:hAnsi="Calibri" w:cs="Arial"/>
          <w:bCs/>
          <w:sz w:val="22"/>
          <w:szCs w:val="22"/>
        </w:rPr>
        <w:t xml:space="preserve"> test case</w:t>
      </w:r>
      <w:r>
        <w:rPr>
          <w:rFonts w:ascii="Calibri" w:eastAsia="SimSun" w:hAnsi="Calibri" w:cs="Arial"/>
          <w:bCs/>
          <w:sz w:val="22"/>
          <w:szCs w:val="22"/>
        </w:rPr>
        <w:t>s</w:t>
      </w:r>
      <w:r w:rsidRPr="000C4D8F">
        <w:rPr>
          <w:rFonts w:ascii="Calibri" w:eastAsia="SimSun" w:hAnsi="Calibri" w:cs="Arial"/>
          <w:bCs/>
          <w:sz w:val="22"/>
          <w:szCs w:val="22"/>
        </w:rPr>
        <w:t>, if</w:t>
      </w:r>
      <w:r>
        <w:rPr>
          <w:rFonts w:ascii="Calibri" w:eastAsia="SimSun" w:hAnsi="Calibri" w:cs="Arial"/>
          <w:bCs/>
          <w:sz w:val="22"/>
          <w:szCs w:val="22"/>
        </w:rPr>
        <w:t xml:space="preserve"> the test cases are</w:t>
      </w:r>
      <w:r w:rsidRPr="000C4D8F">
        <w:rPr>
          <w:rFonts w:ascii="Calibri" w:eastAsia="SimSun" w:hAnsi="Calibri" w:cs="Arial"/>
          <w:bCs/>
          <w:sz w:val="22"/>
          <w:szCs w:val="22"/>
        </w:rPr>
        <w:t xml:space="preserve"> introduced</w:t>
      </w:r>
      <w:r>
        <w:rPr>
          <w:rFonts w:ascii="Calibri" w:eastAsia="SimSun" w:hAnsi="Calibri" w:cs="Arial"/>
          <w:bCs/>
          <w:sz w:val="22"/>
          <w:szCs w:val="22"/>
        </w:rPr>
        <w:t>.</w:t>
      </w:r>
      <w:bookmarkEnd w:id="6"/>
    </w:p>
    <w:p w:rsidR="00CE0D5E" w:rsidRPr="000C45FD" w:rsidRDefault="00141644" w:rsidP="00CE0D5E">
      <w:pPr>
        <w:pStyle w:val="1"/>
        <w:numPr>
          <w:ilvl w:val="0"/>
          <w:numId w:val="2"/>
        </w:numPr>
        <w:rPr>
          <w:rFonts w:ascii="Calibri" w:hAnsi="Calibri"/>
          <w:lang w:eastAsia="zh-CN"/>
        </w:rPr>
      </w:pPr>
      <w:r>
        <w:rPr>
          <w:rFonts w:ascii="Calibri" w:hAnsi="Calibri"/>
        </w:rPr>
        <w:t>Summary</w:t>
      </w:r>
    </w:p>
    <w:p w:rsidR="00687081" w:rsidRDefault="006F7557" w:rsidP="001E7AC0">
      <w:pPr>
        <w:adjustRightInd w:val="0"/>
        <w:snapToGrid w:val="0"/>
        <w:spacing w:before="180" w:after="120"/>
        <w:jc w:val="both"/>
      </w:pPr>
      <w:r w:rsidRPr="002D717F">
        <w:rPr>
          <w:rFonts w:hint="eastAsia"/>
        </w:rPr>
        <w:t xml:space="preserve">In this </w:t>
      </w:r>
      <w:r w:rsidRPr="002D717F">
        <w:t>paper,</w:t>
      </w:r>
      <w:r w:rsidR="00FB24ED" w:rsidRPr="002D717F">
        <w:rPr>
          <w:rFonts w:hint="eastAsia"/>
        </w:rPr>
        <w:t xml:space="preserve"> </w:t>
      </w:r>
      <w:r w:rsidR="00BB6E93">
        <w:t xml:space="preserve">the requirements for </w:t>
      </w:r>
      <w:r w:rsidR="000C4D8F">
        <w:t>active BWP</w:t>
      </w:r>
      <w:r w:rsidR="00BB6E93">
        <w:t xml:space="preserve"> </w:t>
      </w:r>
      <w:r w:rsidR="000C4D8F">
        <w:t>switching</w:t>
      </w:r>
      <w:r w:rsidR="00BB6E93">
        <w:t xml:space="preserve"> </w:t>
      </w:r>
      <w:r w:rsidR="00BB6E93">
        <w:rPr>
          <w:szCs w:val="20"/>
        </w:rPr>
        <w:t>have</w:t>
      </w:r>
      <w:r w:rsidR="002D717F" w:rsidRPr="002D717F">
        <w:rPr>
          <w:szCs w:val="20"/>
        </w:rPr>
        <w:t xml:space="preserve"> been</w:t>
      </w:r>
      <w:r w:rsidR="00660B4F" w:rsidRPr="002D717F">
        <w:rPr>
          <w:szCs w:val="20"/>
        </w:rPr>
        <w:t xml:space="preserve"> discussed</w:t>
      </w:r>
      <w:r w:rsidR="000D3205" w:rsidRPr="002D717F">
        <w:t>. We have the following observations and proposals</w:t>
      </w:r>
      <w:r w:rsidR="007E7E51" w:rsidRPr="002D717F">
        <w:t>:</w:t>
      </w:r>
    </w:p>
    <w:p w:rsidR="000C4D8F" w:rsidRDefault="000C4D8F" w:rsidP="001E7AC0">
      <w:pPr>
        <w:adjustRightInd w:val="0"/>
        <w:snapToGrid w:val="0"/>
        <w:spacing w:before="180" w:after="120"/>
        <w:jc w:val="both"/>
      </w:pPr>
      <w:r>
        <w:fldChar w:fldCharType="begin"/>
      </w:r>
      <w:r>
        <w:instrText xml:space="preserve"> REF _Ref21027883 \h </w:instrText>
      </w:r>
      <w:r>
        <w:fldChar w:fldCharType="separate"/>
      </w:r>
      <w:r w:rsidRPr="009F1BCD">
        <w:rPr>
          <w:rFonts w:ascii="Calibri" w:eastAsia="SimSun" w:hAnsi="Calibri" w:cs="Arial"/>
          <w:b/>
          <w:bCs/>
        </w:rPr>
        <w:t xml:space="preserve">Observation </w:t>
      </w:r>
      <w:r>
        <w:rPr>
          <w:rFonts w:ascii="Calibri" w:eastAsia="SimSun" w:hAnsi="Calibri" w:cs="Arial"/>
          <w:b/>
          <w:bCs/>
          <w:noProof/>
        </w:rPr>
        <w:t>1</w:t>
      </w:r>
      <w:r w:rsidRPr="009F1BCD">
        <w:rPr>
          <w:rFonts w:ascii="Calibri" w:eastAsia="SimSun" w:hAnsi="Calibri" w:cs="Arial"/>
          <w:b/>
          <w:bCs/>
        </w:rPr>
        <w:t xml:space="preserve">: </w:t>
      </w:r>
      <w:r w:rsidRPr="0028623E">
        <w:rPr>
          <w:rFonts w:ascii="Calibri" w:eastAsia="SimSun" w:hAnsi="Calibri" w:cs="Arial"/>
          <w:b/>
          <w:bCs/>
        </w:rPr>
        <w:t xml:space="preserve">The </w:t>
      </w:r>
      <w:r>
        <w:rPr>
          <w:rFonts w:ascii="Calibri" w:eastAsia="SimSun" w:hAnsi="Calibri" w:cs="Arial"/>
          <w:b/>
          <w:bCs/>
        </w:rPr>
        <w:t>current active BWP switch delay is defined as the time when UE is ready, instead of when the channel is available.</w:t>
      </w:r>
      <w:r>
        <w:fldChar w:fldCharType="end"/>
      </w:r>
    </w:p>
    <w:p w:rsidR="000C4D8F" w:rsidRDefault="000C4D8F" w:rsidP="001E7AC0">
      <w:pPr>
        <w:adjustRightInd w:val="0"/>
        <w:snapToGrid w:val="0"/>
        <w:spacing w:before="180" w:after="120"/>
        <w:jc w:val="both"/>
      </w:pPr>
      <w:r>
        <w:fldChar w:fldCharType="begin"/>
      </w:r>
      <w:r>
        <w:instrText xml:space="preserve"> REF _Ref21027888 \h </w:instrText>
      </w:r>
      <w:r>
        <w:fldChar w:fldCharType="separate"/>
      </w:r>
      <w:r w:rsidRPr="009F1BCD">
        <w:rPr>
          <w:rFonts w:ascii="Calibri" w:eastAsia="SimSun" w:hAnsi="Calibri" w:cs="Arial"/>
          <w:b/>
          <w:bCs/>
        </w:rPr>
        <w:t xml:space="preserve">Observation </w:t>
      </w:r>
      <w:r>
        <w:rPr>
          <w:rFonts w:ascii="Calibri" w:eastAsia="SimSun" w:hAnsi="Calibri" w:cs="Arial"/>
          <w:b/>
          <w:bCs/>
          <w:noProof/>
        </w:rPr>
        <w:t>2</w:t>
      </w:r>
      <w:r w:rsidRPr="009F1BCD">
        <w:rPr>
          <w:rFonts w:ascii="Calibri" w:eastAsia="SimSun" w:hAnsi="Calibri" w:cs="Arial"/>
          <w:b/>
          <w:bCs/>
        </w:rPr>
        <w:t xml:space="preserve">: </w:t>
      </w:r>
      <w:r w:rsidRPr="0028623E">
        <w:rPr>
          <w:rFonts w:ascii="Calibri" w:eastAsia="SimSun" w:hAnsi="Calibri" w:cs="Arial"/>
          <w:b/>
          <w:bCs/>
        </w:rPr>
        <w:t xml:space="preserve">The </w:t>
      </w:r>
      <w:r w:rsidRPr="00DA69D0">
        <w:rPr>
          <w:rFonts w:ascii="Calibri" w:eastAsia="SimSun" w:hAnsi="Calibri" w:cs="Arial"/>
          <w:b/>
          <w:bCs/>
        </w:rPr>
        <w:t>LBT failure would not have impact</w:t>
      </w:r>
      <w:r>
        <w:rPr>
          <w:rFonts w:ascii="Calibri" w:eastAsia="SimSun" w:hAnsi="Calibri" w:cs="Arial"/>
          <w:b/>
          <w:bCs/>
        </w:rPr>
        <w:t xml:space="preserve"> on the core requirement of active BWP switch delay for NR-U.</w:t>
      </w:r>
      <w:r>
        <w:fldChar w:fldCharType="end"/>
      </w:r>
    </w:p>
    <w:p w:rsidR="000C4D8F" w:rsidRPr="000C4D8F" w:rsidRDefault="000C4D8F" w:rsidP="001E7AC0">
      <w:pPr>
        <w:adjustRightInd w:val="0"/>
        <w:snapToGrid w:val="0"/>
        <w:spacing w:before="180" w:after="120"/>
        <w:jc w:val="both"/>
        <w:rPr>
          <w:b/>
        </w:rPr>
      </w:pPr>
      <w:r w:rsidRPr="000C4D8F">
        <w:rPr>
          <w:b/>
        </w:rPr>
        <w:fldChar w:fldCharType="begin"/>
      </w:r>
      <w:r w:rsidRPr="000C4D8F">
        <w:rPr>
          <w:b/>
        </w:rPr>
        <w:instrText xml:space="preserve"> REF _Ref21027895 \h </w:instrText>
      </w:r>
      <w:r>
        <w:rPr>
          <w:b/>
        </w:rPr>
        <w:instrText xml:space="preserve"> \* MERGEFORMAT </w:instrText>
      </w:r>
      <w:r w:rsidRPr="000C4D8F">
        <w:rPr>
          <w:b/>
        </w:rPr>
      </w:r>
      <w:r w:rsidRPr="000C4D8F">
        <w:rPr>
          <w:b/>
        </w:rPr>
        <w:fldChar w:fldCharType="separate"/>
      </w:r>
      <w:r w:rsidRPr="000C4D8F">
        <w:rPr>
          <w:rFonts w:ascii="Calibri" w:eastAsia="SimSun" w:hAnsi="Calibri" w:cs="Arial"/>
          <w:b/>
          <w:bCs/>
        </w:rPr>
        <w:t xml:space="preserve">Proposal </w:t>
      </w:r>
      <w:r w:rsidRPr="000C4D8F">
        <w:rPr>
          <w:rFonts w:ascii="Calibri" w:eastAsia="SimSun" w:hAnsi="Calibri" w:cs="Arial"/>
          <w:b/>
          <w:bCs/>
          <w:noProof/>
        </w:rPr>
        <w:t>1</w:t>
      </w:r>
      <w:r w:rsidRPr="000C4D8F">
        <w:rPr>
          <w:rFonts w:ascii="Calibri" w:eastAsia="SimSun" w:hAnsi="Calibri" w:cs="Arial"/>
          <w:b/>
          <w:bCs/>
        </w:rPr>
        <w:t>: Capture the delayed ACK transmission due to UL LBT in BWP test cases, if the test cases are introduced.</w:t>
      </w:r>
      <w:r w:rsidRPr="000C4D8F">
        <w:rPr>
          <w:b/>
        </w:rPr>
        <w:fldChar w:fldCharType="end"/>
      </w:r>
    </w:p>
    <w:p w:rsidR="00D63646" w:rsidRPr="00192E1A" w:rsidRDefault="000F20AC" w:rsidP="00021661">
      <w:pPr>
        <w:pStyle w:val="1"/>
        <w:ind w:left="0" w:firstLine="0"/>
        <w:rPr>
          <w:rFonts w:ascii="Calibri" w:hAnsi="Calibri"/>
        </w:rPr>
      </w:pPr>
      <w:r w:rsidRPr="00192E1A">
        <w:rPr>
          <w:rFonts w:ascii="Calibri" w:hAnsi="Calibri"/>
        </w:rPr>
        <w:lastRenderedPageBreak/>
        <w:t>References</w:t>
      </w:r>
    </w:p>
    <w:p w:rsidR="00A65E18" w:rsidRDefault="00A65E18" w:rsidP="00A65E18">
      <w:pPr>
        <w:rPr>
          <w:rFonts w:eastAsia="新細明體" w:cs="Calibri"/>
          <w:color w:val="0D0D0D"/>
        </w:rPr>
      </w:pPr>
      <w:r w:rsidRPr="00F54159">
        <w:rPr>
          <w:lang w:val="en-GB" w:eastAsia="en-US"/>
        </w:rPr>
        <w:t xml:space="preserve">[1] </w:t>
      </w:r>
      <w:r w:rsidR="006734ED" w:rsidRPr="006734ED">
        <w:rPr>
          <w:lang w:val="en-GB" w:eastAsia="en-US"/>
        </w:rPr>
        <w:t>R4-1909988</w:t>
      </w:r>
      <w:r w:rsidR="006734ED">
        <w:rPr>
          <w:rFonts w:eastAsia="新細明體" w:cs="Calibri"/>
          <w:color w:val="0D0D0D"/>
        </w:rPr>
        <w:t xml:space="preserve">, </w:t>
      </w:r>
      <w:r w:rsidR="006734ED" w:rsidRPr="006734ED">
        <w:rPr>
          <w:rFonts w:eastAsia="新細明體" w:cs="Calibri"/>
          <w:color w:val="0D0D0D"/>
        </w:rPr>
        <w:t>WF on RRM Requirements for NR-U</w:t>
      </w:r>
      <w:r w:rsidR="006734ED">
        <w:rPr>
          <w:rFonts w:eastAsia="新細明體" w:cs="Calibri"/>
          <w:color w:val="0D0D0D"/>
        </w:rPr>
        <w:t xml:space="preserve">, </w:t>
      </w:r>
      <w:r w:rsidR="006734ED" w:rsidRPr="006734ED">
        <w:rPr>
          <w:rFonts w:eastAsia="新細明體" w:cs="Calibri"/>
          <w:color w:val="0D0D0D"/>
        </w:rPr>
        <w:t>Ericsson</w:t>
      </w:r>
      <w:r w:rsidRPr="00F54159">
        <w:rPr>
          <w:rFonts w:eastAsia="新細明體" w:cs="Calibri"/>
          <w:color w:val="0D0D0D"/>
        </w:rPr>
        <w:t>.</w:t>
      </w:r>
    </w:p>
    <w:p w:rsidR="00FA7741" w:rsidRPr="00ED7C55" w:rsidRDefault="00FA7741" w:rsidP="00FA7741">
      <w:pPr>
        <w:rPr>
          <w:rFonts w:eastAsia="新細明體" w:cs="Calibri"/>
          <w:color w:val="0D0D0D"/>
        </w:rPr>
      </w:pPr>
      <w:r>
        <w:rPr>
          <w:rFonts w:eastAsia="新細明體" w:cs="Calibri"/>
          <w:color w:val="0D0D0D"/>
        </w:rPr>
        <w:t xml:space="preserve">[2] </w:t>
      </w:r>
      <w:r w:rsidRPr="00ED7C55">
        <w:rPr>
          <w:rFonts w:eastAsia="新細明體" w:cs="Calibri"/>
          <w:color w:val="0D0D0D"/>
        </w:rPr>
        <w:t xml:space="preserve">TS38.133, NR; Requirements for support of </w:t>
      </w:r>
      <w:r>
        <w:rPr>
          <w:rFonts w:eastAsia="新細明體" w:cs="Calibri"/>
          <w:color w:val="0D0D0D"/>
        </w:rPr>
        <w:t>radio resource management, V15.7</w:t>
      </w:r>
      <w:r w:rsidRPr="00ED7C55">
        <w:rPr>
          <w:rFonts w:eastAsia="新細明體" w:cs="Calibri"/>
          <w:color w:val="0D0D0D"/>
        </w:rPr>
        <w:t>.0.</w:t>
      </w:r>
    </w:p>
    <w:p w:rsidR="00FA7741" w:rsidRDefault="00FA7741" w:rsidP="00A65E18">
      <w:pPr>
        <w:rPr>
          <w:rFonts w:eastAsia="新細明體" w:cs="Calibri"/>
          <w:color w:val="0D0D0D"/>
        </w:rPr>
      </w:pPr>
    </w:p>
    <w:p w:rsidR="00C80529" w:rsidRPr="00ED7C55" w:rsidRDefault="00C80529" w:rsidP="00D63646">
      <w:pPr>
        <w:rPr>
          <w:lang w:eastAsia="en-US"/>
        </w:rPr>
      </w:pPr>
    </w:p>
    <w:sectPr w:rsidR="00C80529" w:rsidRPr="00ED7C5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4EEA" w:rsidRDefault="00A54EEA">
      <w:r>
        <w:separator/>
      </w:r>
    </w:p>
  </w:endnote>
  <w:endnote w:type="continuationSeparator" w:id="0">
    <w:p w:rsidR="00A54EEA" w:rsidRDefault="00A54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4EEA" w:rsidRDefault="00A54EEA">
      <w:r>
        <w:separator/>
      </w:r>
    </w:p>
  </w:footnote>
  <w:footnote w:type="continuationSeparator" w:id="0">
    <w:p w:rsidR="00A54EEA" w:rsidRDefault="00A54E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3D5278"/>
    <w:multiLevelType w:val="hybridMultilevel"/>
    <w:tmpl w:val="5FCA4262"/>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2" w15:restartNumberingAfterBreak="0">
    <w:nsid w:val="063E1BAC"/>
    <w:multiLevelType w:val="hybridMultilevel"/>
    <w:tmpl w:val="7236FD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A273E9"/>
    <w:multiLevelType w:val="hybridMultilevel"/>
    <w:tmpl w:val="FB98C34C"/>
    <w:lvl w:ilvl="0" w:tplc="0409000F">
      <w:start w:val="1"/>
      <w:numFmt w:val="decimal"/>
      <w:lvlText w:val="%1."/>
      <w:lvlJc w:val="left"/>
      <w:pPr>
        <w:ind w:left="700" w:hanging="480"/>
      </w:pPr>
    </w:lvl>
    <w:lvl w:ilvl="1" w:tplc="04090019" w:tentative="1">
      <w:start w:val="1"/>
      <w:numFmt w:val="ideographTraditional"/>
      <w:lvlText w:val="%2、"/>
      <w:lvlJc w:val="left"/>
      <w:pPr>
        <w:ind w:left="1180" w:hanging="480"/>
      </w:pPr>
    </w:lvl>
    <w:lvl w:ilvl="2" w:tplc="0409001B" w:tentative="1">
      <w:start w:val="1"/>
      <w:numFmt w:val="lowerRoman"/>
      <w:lvlText w:val="%3."/>
      <w:lvlJc w:val="right"/>
      <w:pPr>
        <w:ind w:left="1660" w:hanging="480"/>
      </w:pPr>
    </w:lvl>
    <w:lvl w:ilvl="3" w:tplc="0409000F" w:tentative="1">
      <w:start w:val="1"/>
      <w:numFmt w:val="decimal"/>
      <w:lvlText w:val="%4."/>
      <w:lvlJc w:val="left"/>
      <w:pPr>
        <w:ind w:left="2140" w:hanging="480"/>
      </w:pPr>
    </w:lvl>
    <w:lvl w:ilvl="4" w:tplc="04090019" w:tentative="1">
      <w:start w:val="1"/>
      <w:numFmt w:val="ideographTraditional"/>
      <w:lvlText w:val="%5、"/>
      <w:lvlJc w:val="left"/>
      <w:pPr>
        <w:ind w:left="2620" w:hanging="480"/>
      </w:pPr>
    </w:lvl>
    <w:lvl w:ilvl="5" w:tplc="0409001B" w:tentative="1">
      <w:start w:val="1"/>
      <w:numFmt w:val="lowerRoman"/>
      <w:lvlText w:val="%6."/>
      <w:lvlJc w:val="right"/>
      <w:pPr>
        <w:ind w:left="3100" w:hanging="480"/>
      </w:pPr>
    </w:lvl>
    <w:lvl w:ilvl="6" w:tplc="0409000F" w:tentative="1">
      <w:start w:val="1"/>
      <w:numFmt w:val="decimal"/>
      <w:lvlText w:val="%7."/>
      <w:lvlJc w:val="left"/>
      <w:pPr>
        <w:ind w:left="3580" w:hanging="480"/>
      </w:pPr>
    </w:lvl>
    <w:lvl w:ilvl="7" w:tplc="04090019" w:tentative="1">
      <w:start w:val="1"/>
      <w:numFmt w:val="ideographTraditional"/>
      <w:lvlText w:val="%8、"/>
      <w:lvlJc w:val="left"/>
      <w:pPr>
        <w:ind w:left="4060" w:hanging="480"/>
      </w:pPr>
    </w:lvl>
    <w:lvl w:ilvl="8" w:tplc="0409001B" w:tentative="1">
      <w:start w:val="1"/>
      <w:numFmt w:val="lowerRoman"/>
      <w:lvlText w:val="%9."/>
      <w:lvlJc w:val="right"/>
      <w:pPr>
        <w:ind w:left="4540" w:hanging="480"/>
      </w:pPr>
    </w:lvl>
  </w:abstractNum>
  <w:abstractNum w:abstractNumId="4" w15:restartNumberingAfterBreak="0">
    <w:nsid w:val="0B206E92"/>
    <w:multiLevelType w:val="hybridMultilevel"/>
    <w:tmpl w:val="4F944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137918"/>
    <w:multiLevelType w:val="hybridMultilevel"/>
    <w:tmpl w:val="E08A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4523E"/>
    <w:multiLevelType w:val="hybridMultilevel"/>
    <w:tmpl w:val="9C24B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EC17B93"/>
    <w:multiLevelType w:val="hybridMultilevel"/>
    <w:tmpl w:val="336E7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6249A7"/>
    <w:multiLevelType w:val="hybridMultilevel"/>
    <w:tmpl w:val="867CE40E"/>
    <w:lvl w:ilvl="0" w:tplc="8252F964">
      <w:start w:val="1"/>
      <w:numFmt w:val="bullet"/>
      <w:lvlText w:val="•"/>
      <w:lvlJc w:val="left"/>
      <w:pPr>
        <w:tabs>
          <w:tab w:val="num" w:pos="357"/>
        </w:tabs>
        <w:ind w:left="357" w:hanging="360"/>
      </w:pPr>
      <w:rPr>
        <w:rFonts w:ascii="Arial" w:hAnsi="Arial" w:hint="default"/>
      </w:rPr>
    </w:lvl>
    <w:lvl w:ilvl="1" w:tplc="2CE46DDA">
      <w:numFmt w:val="bullet"/>
      <w:lvlText w:val="•"/>
      <w:lvlJc w:val="left"/>
      <w:pPr>
        <w:tabs>
          <w:tab w:val="num" w:pos="1077"/>
        </w:tabs>
        <w:ind w:left="1077" w:hanging="360"/>
      </w:pPr>
      <w:rPr>
        <w:rFonts w:ascii="Arial" w:hAnsi="Arial" w:hint="default"/>
      </w:rPr>
    </w:lvl>
    <w:lvl w:ilvl="2" w:tplc="D4CC1E62">
      <w:numFmt w:val="bullet"/>
      <w:lvlText w:val="•"/>
      <w:lvlJc w:val="left"/>
      <w:pPr>
        <w:tabs>
          <w:tab w:val="num" w:pos="1797"/>
        </w:tabs>
        <w:ind w:left="1797" w:hanging="360"/>
      </w:pPr>
      <w:rPr>
        <w:rFonts w:ascii="Arial" w:hAnsi="Arial" w:hint="default"/>
      </w:rPr>
    </w:lvl>
    <w:lvl w:ilvl="3" w:tplc="EEF4B3BA">
      <w:numFmt w:val="bullet"/>
      <w:lvlText w:val="•"/>
      <w:lvlJc w:val="left"/>
      <w:pPr>
        <w:tabs>
          <w:tab w:val="num" w:pos="2517"/>
        </w:tabs>
        <w:ind w:left="2517" w:hanging="360"/>
      </w:pPr>
      <w:rPr>
        <w:rFonts w:ascii="Arial" w:hAnsi="Arial" w:hint="default"/>
      </w:rPr>
    </w:lvl>
    <w:lvl w:ilvl="4" w:tplc="98F8043C" w:tentative="1">
      <w:start w:val="1"/>
      <w:numFmt w:val="bullet"/>
      <w:lvlText w:val="•"/>
      <w:lvlJc w:val="left"/>
      <w:pPr>
        <w:tabs>
          <w:tab w:val="num" w:pos="3237"/>
        </w:tabs>
        <w:ind w:left="3237" w:hanging="360"/>
      </w:pPr>
      <w:rPr>
        <w:rFonts w:ascii="Arial" w:hAnsi="Arial" w:hint="default"/>
      </w:rPr>
    </w:lvl>
    <w:lvl w:ilvl="5" w:tplc="D5B063DC" w:tentative="1">
      <w:start w:val="1"/>
      <w:numFmt w:val="bullet"/>
      <w:lvlText w:val="•"/>
      <w:lvlJc w:val="left"/>
      <w:pPr>
        <w:tabs>
          <w:tab w:val="num" w:pos="3957"/>
        </w:tabs>
        <w:ind w:left="3957" w:hanging="360"/>
      </w:pPr>
      <w:rPr>
        <w:rFonts w:ascii="Arial" w:hAnsi="Arial" w:hint="default"/>
      </w:rPr>
    </w:lvl>
    <w:lvl w:ilvl="6" w:tplc="66B6E728" w:tentative="1">
      <w:start w:val="1"/>
      <w:numFmt w:val="bullet"/>
      <w:lvlText w:val="•"/>
      <w:lvlJc w:val="left"/>
      <w:pPr>
        <w:tabs>
          <w:tab w:val="num" w:pos="4677"/>
        </w:tabs>
        <w:ind w:left="4677" w:hanging="360"/>
      </w:pPr>
      <w:rPr>
        <w:rFonts w:ascii="Arial" w:hAnsi="Arial" w:hint="default"/>
      </w:rPr>
    </w:lvl>
    <w:lvl w:ilvl="7" w:tplc="8776601C" w:tentative="1">
      <w:start w:val="1"/>
      <w:numFmt w:val="bullet"/>
      <w:lvlText w:val="•"/>
      <w:lvlJc w:val="left"/>
      <w:pPr>
        <w:tabs>
          <w:tab w:val="num" w:pos="5397"/>
        </w:tabs>
        <w:ind w:left="5397" w:hanging="360"/>
      </w:pPr>
      <w:rPr>
        <w:rFonts w:ascii="Arial" w:hAnsi="Arial" w:hint="default"/>
      </w:rPr>
    </w:lvl>
    <w:lvl w:ilvl="8" w:tplc="B0CE7DBA"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9056BEE"/>
    <w:multiLevelType w:val="hybridMultilevel"/>
    <w:tmpl w:val="AA748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3C6C85"/>
    <w:multiLevelType w:val="hybridMultilevel"/>
    <w:tmpl w:val="E912F410"/>
    <w:lvl w:ilvl="0" w:tplc="04090001">
      <w:start w:val="1"/>
      <w:numFmt w:val="bullet"/>
      <w:lvlText w:val=""/>
      <w:lvlJc w:val="left"/>
      <w:pPr>
        <w:ind w:left="591" w:hanging="480"/>
      </w:pPr>
      <w:rPr>
        <w:rFonts w:ascii="Wingdings" w:hAnsi="Wingdings" w:hint="default"/>
      </w:rPr>
    </w:lvl>
    <w:lvl w:ilvl="1" w:tplc="04090003" w:tentative="1">
      <w:start w:val="1"/>
      <w:numFmt w:val="bullet"/>
      <w:lvlText w:val=""/>
      <w:lvlJc w:val="left"/>
      <w:pPr>
        <w:ind w:left="1071" w:hanging="480"/>
      </w:pPr>
      <w:rPr>
        <w:rFonts w:ascii="Wingdings" w:hAnsi="Wingdings" w:hint="default"/>
      </w:rPr>
    </w:lvl>
    <w:lvl w:ilvl="2" w:tplc="04090005" w:tentative="1">
      <w:start w:val="1"/>
      <w:numFmt w:val="bullet"/>
      <w:lvlText w:val=""/>
      <w:lvlJc w:val="left"/>
      <w:pPr>
        <w:ind w:left="1551" w:hanging="480"/>
      </w:pPr>
      <w:rPr>
        <w:rFonts w:ascii="Wingdings" w:hAnsi="Wingdings" w:hint="default"/>
      </w:rPr>
    </w:lvl>
    <w:lvl w:ilvl="3" w:tplc="04090001" w:tentative="1">
      <w:start w:val="1"/>
      <w:numFmt w:val="bullet"/>
      <w:lvlText w:val=""/>
      <w:lvlJc w:val="left"/>
      <w:pPr>
        <w:ind w:left="2031" w:hanging="480"/>
      </w:pPr>
      <w:rPr>
        <w:rFonts w:ascii="Wingdings" w:hAnsi="Wingdings" w:hint="default"/>
      </w:rPr>
    </w:lvl>
    <w:lvl w:ilvl="4" w:tplc="04090003" w:tentative="1">
      <w:start w:val="1"/>
      <w:numFmt w:val="bullet"/>
      <w:lvlText w:val=""/>
      <w:lvlJc w:val="left"/>
      <w:pPr>
        <w:ind w:left="2511" w:hanging="480"/>
      </w:pPr>
      <w:rPr>
        <w:rFonts w:ascii="Wingdings" w:hAnsi="Wingdings" w:hint="default"/>
      </w:rPr>
    </w:lvl>
    <w:lvl w:ilvl="5" w:tplc="04090005" w:tentative="1">
      <w:start w:val="1"/>
      <w:numFmt w:val="bullet"/>
      <w:lvlText w:val=""/>
      <w:lvlJc w:val="left"/>
      <w:pPr>
        <w:ind w:left="2991" w:hanging="480"/>
      </w:pPr>
      <w:rPr>
        <w:rFonts w:ascii="Wingdings" w:hAnsi="Wingdings" w:hint="default"/>
      </w:rPr>
    </w:lvl>
    <w:lvl w:ilvl="6" w:tplc="04090001" w:tentative="1">
      <w:start w:val="1"/>
      <w:numFmt w:val="bullet"/>
      <w:lvlText w:val=""/>
      <w:lvlJc w:val="left"/>
      <w:pPr>
        <w:ind w:left="3471" w:hanging="480"/>
      </w:pPr>
      <w:rPr>
        <w:rFonts w:ascii="Wingdings" w:hAnsi="Wingdings" w:hint="default"/>
      </w:rPr>
    </w:lvl>
    <w:lvl w:ilvl="7" w:tplc="04090003" w:tentative="1">
      <w:start w:val="1"/>
      <w:numFmt w:val="bullet"/>
      <w:lvlText w:val=""/>
      <w:lvlJc w:val="left"/>
      <w:pPr>
        <w:ind w:left="3951" w:hanging="480"/>
      </w:pPr>
      <w:rPr>
        <w:rFonts w:ascii="Wingdings" w:hAnsi="Wingdings" w:hint="default"/>
      </w:rPr>
    </w:lvl>
    <w:lvl w:ilvl="8" w:tplc="04090005" w:tentative="1">
      <w:start w:val="1"/>
      <w:numFmt w:val="bullet"/>
      <w:lvlText w:val=""/>
      <w:lvlJc w:val="left"/>
      <w:pPr>
        <w:ind w:left="4431" w:hanging="480"/>
      </w:pPr>
      <w:rPr>
        <w:rFonts w:ascii="Wingdings" w:hAnsi="Wingdings" w:hint="default"/>
      </w:rPr>
    </w:lvl>
  </w:abstractNum>
  <w:abstractNum w:abstractNumId="22"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8461BE"/>
    <w:multiLevelType w:val="hybridMultilevel"/>
    <w:tmpl w:val="A07C5CE6"/>
    <w:lvl w:ilvl="0" w:tplc="9C20070A">
      <w:start w:val="1"/>
      <w:numFmt w:val="bullet"/>
      <w:lvlText w:val="•"/>
      <w:lvlJc w:val="left"/>
      <w:pPr>
        <w:ind w:left="764" w:hanging="480"/>
      </w:pPr>
      <w:rPr>
        <w:rFonts w:ascii="Times New Roman" w:hAnsi="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4A974415"/>
    <w:multiLevelType w:val="hybridMultilevel"/>
    <w:tmpl w:val="C36CA832"/>
    <w:lvl w:ilvl="0" w:tplc="7068B40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C37251D"/>
    <w:multiLevelType w:val="hybridMultilevel"/>
    <w:tmpl w:val="F954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DD7C37"/>
    <w:multiLevelType w:val="hybridMultilevel"/>
    <w:tmpl w:val="581A3FEE"/>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8"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5F4B7B"/>
    <w:multiLevelType w:val="hybridMultilevel"/>
    <w:tmpl w:val="06AC7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9116B1"/>
    <w:multiLevelType w:val="hybridMultilevel"/>
    <w:tmpl w:val="943C6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BF6EC9"/>
    <w:multiLevelType w:val="hybridMultilevel"/>
    <w:tmpl w:val="1F4AC8A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4A0548"/>
    <w:multiLevelType w:val="hybridMultilevel"/>
    <w:tmpl w:val="49FCC0D8"/>
    <w:lvl w:ilvl="0" w:tplc="8252F964">
      <w:start w:val="1"/>
      <w:numFmt w:val="bullet"/>
      <w:lvlText w:val="•"/>
      <w:lvlJc w:val="left"/>
      <w:pPr>
        <w:ind w:left="700" w:hanging="480"/>
      </w:pPr>
      <w:rPr>
        <w:rFonts w:ascii="Arial" w:hAnsi="Arial" w:hint="default"/>
      </w:rPr>
    </w:lvl>
    <w:lvl w:ilvl="1" w:tplc="8252F964">
      <w:start w:val="1"/>
      <w:numFmt w:val="bullet"/>
      <w:lvlText w:val="•"/>
      <w:lvlJc w:val="left"/>
      <w:pPr>
        <w:ind w:left="1180" w:hanging="480"/>
      </w:pPr>
      <w:rPr>
        <w:rFonts w:ascii="Arial" w:hAnsi="Arial"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35"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8F092C"/>
    <w:multiLevelType w:val="hybridMultilevel"/>
    <w:tmpl w:val="FB404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67A32C88"/>
    <w:multiLevelType w:val="hybridMultilevel"/>
    <w:tmpl w:val="257EC936"/>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3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0" w15:restartNumberingAfterBreak="0">
    <w:nsid w:val="73D504A3"/>
    <w:multiLevelType w:val="hybridMultilevel"/>
    <w:tmpl w:val="416C2748"/>
    <w:lvl w:ilvl="0" w:tplc="6470B05A">
      <w:start w:val="1"/>
      <w:numFmt w:val="bullet"/>
      <w:lvlText w:val="•"/>
      <w:lvlJc w:val="left"/>
      <w:pPr>
        <w:tabs>
          <w:tab w:val="num" w:pos="357"/>
        </w:tabs>
        <w:ind w:left="357" w:hanging="360"/>
      </w:pPr>
      <w:rPr>
        <w:rFonts w:ascii="Arial" w:hAnsi="Arial" w:hint="default"/>
      </w:rPr>
    </w:lvl>
    <w:lvl w:ilvl="1" w:tplc="FEB8A0B4">
      <w:numFmt w:val="bullet"/>
      <w:lvlText w:val="•"/>
      <w:lvlJc w:val="left"/>
      <w:pPr>
        <w:tabs>
          <w:tab w:val="num" w:pos="1077"/>
        </w:tabs>
        <w:ind w:left="1077" w:hanging="360"/>
      </w:pPr>
      <w:rPr>
        <w:rFonts w:ascii="Arial" w:hAnsi="Arial" w:hint="default"/>
      </w:rPr>
    </w:lvl>
    <w:lvl w:ilvl="2" w:tplc="B1268CE4">
      <w:numFmt w:val="bullet"/>
      <w:lvlText w:val="₋"/>
      <w:lvlJc w:val="left"/>
      <w:pPr>
        <w:tabs>
          <w:tab w:val="num" w:pos="1797"/>
        </w:tabs>
        <w:ind w:left="1797" w:hanging="360"/>
      </w:pPr>
      <w:rPr>
        <w:rFonts w:ascii="Calibri" w:hAnsi="Calibri" w:hint="default"/>
      </w:rPr>
    </w:lvl>
    <w:lvl w:ilvl="3" w:tplc="986045B2" w:tentative="1">
      <w:start w:val="1"/>
      <w:numFmt w:val="bullet"/>
      <w:lvlText w:val="•"/>
      <w:lvlJc w:val="left"/>
      <w:pPr>
        <w:tabs>
          <w:tab w:val="num" w:pos="2517"/>
        </w:tabs>
        <w:ind w:left="2517" w:hanging="360"/>
      </w:pPr>
      <w:rPr>
        <w:rFonts w:ascii="Arial" w:hAnsi="Arial" w:hint="default"/>
      </w:rPr>
    </w:lvl>
    <w:lvl w:ilvl="4" w:tplc="1736C14C" w:tentative="1">
      <w:start w:val="1"/>
      <w:numFmt w:val="bullet"/>
      <w:lvlText w:val="•"/>
      <w:lvlJc w:val="left"/>
      <w:pPr>
        <w:tabs>
          <w:tab w:val="num" w:pos="3237"/>
        </w:tabs>
        <w:ind w:left="3237" w:hanging="360"/>
      </w:pPr>
      <w:rPr>
        <w:rFonts w:ascii="Arial" w:hAnsi="Arial" w:hint="default"/>
      </w:rPr>
    </w:lvl>
    <w:lvl w:ilvl="5" w:tplc="143ED052" w:tentative="1">
      <w:start w:val="1"/>
      <w:numFmt w:val="bullet"/>
      <w:lvlText w:val="•"/>
      <w:lvlJc w:val="left"/>
      <w:pPr>
        <w:tabs>
          <w:tab w:val="num" w:pos="3957"/>
        </w:tabs>
        <w:ind w:left="3957" w:hanging="360"/>
      </w:pPr>
      <w:rPr>
        <w:rFonts w:ascii="Arial" w:hAnsi="Arial" w:hint="default"/>
      </w:rPr>
    </w:lvl>
    <w:lvl w:ilvl="6" w:tplc="81B8D4E8" w:tentative="1">
      <w:start w:val="1"/>
      <w:numFmt w:val="bullet"/>
      <w:lvlText w:val="•"/>
      <w:lvlJc w:val="left"/>
      <w:pPr>
        <w:tabs>
          <w:tab w:val="num" w:pos="4677"/>
        </w:tabs>
        <w:ind w:left="4677" w:hanging="360"/>
      </w:pPr>
      <w:rPr>
        <w:rFonts w:ascii="Arial" w:hAnsi="Arial" w:hint="default"/>
      </w:rPr>
    </w:lvl>
    <w:lvl w:ilvl="7" w:tplc="6278F43C" w:tentative="1">
      <w:start w:val="1"/>
      <w:numFmt w:val="bullet"/>
      <w:lvlText w:val="•"/>
      <w:lvlJc w:val="left"/>
      <w:pPr>
        <w:tabs>
          <w:tab w:val="num" w:pos="5397"/>
        </w:tabs>
        <w:ind w:left="5397" w:hanging="360"/>
      </w:pPr>
      <w:rPr>
        <w:rFonts w:ascii="Arial" w:hAnsi="Arial" w:hint="default"/>
      </w:rPr>
    </w:lvl>
    <w:lvl w:ilvl="8" w:tplc="35DCC9E2" w:tentative="1">
      <w:start w:val="1"/>
      <w:numFmt w:val="bullet"/>
      <w:lvlText w:val="•"/>
      <w:lvlJc w:val="left"/>
      <w:pPr>
        <w:tabs>
          <w:tab w:val="num" w:pos="6117"/>
        </w:tabs>
        <w:ind w:left="6117" w:hanging="360"/>
      </w:pPr>
      <w:rPr>
        <w:rFonts w:ascii="Arial" w:hAnsi="Arial" w:hint="default"/>
      </w:rPr>
    </w:lvl>
  </w:abstractNum>
  <w:abstractNum w:abstractNumId="41" w15:restartNumberingAfterBreak="0">
    <w:nsid w:val="741F1B26"/>
    <w:multiLevelType w:val="hybridMultilevel"/>
    <w:tmpl w:val="865E5FA0"/>
    <w:lvl w:ilvl="0" w:tplc="04090011">
      <w:start w:val="1"/>
      <w:numFmt w:val="decimal"/>
      <w:lvlText w:val="%1)"/>
      <w:lvlJc w:val="left"/>
      <w:pPr>
        <w:tabs>
          <w:tab w:val="num" w:pos="720"/>
        </w:tabs>
        <w:ind w:left="720" w:hanging="360"/>
      </w:pPr>
      <w:rPr>
        <w:rFonts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2" w15:restartNumberingAfterBreak="0">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866CAB"/>
    <w:multiLevelType w:val="hybridMultilevel"/>
    <w:tmpl w:val="7A244928"/>
    <w:lvl w:ilvl="0" w:tplc="0CC8B8BE">
      <w:start w:val="1"/>
      <w:numFmt w:val="bullet"/>
      <w:lvlText w:val="▪"/>
      <w:lvlJc w:val="left"/>
      <w:pPr>
        <w:tabs>
          <w:tab w:val="num" w:pos="720"/>
        </w:tabs>
        <w:ind w:left="720" w:hanging="360"/>
      </w:pPr>
      <w:rPr>
        <w:rFonts w:ascii="Lucida Grande" w:hAnsi="Lucida Grande"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5"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E891F45"/>
    <w:multiLevelType w:val="hybridMultilevel"/>
    <w:tmpl w:val="898A09E8"/>
    <w:lvl w:ilvl="0" w:tplc="04090001">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num w:numId="1">
    <w:abstractNumId w:val="37"/>
  </w:num>
  <w:num w:numId="2">
    <w:abstractNumId w:val="39"/>
  </w:num>
  <w:num w:numId="3">
    <w:abstractNumId w:val="19"/>
  </w:num>
  <w:num w:numId="4">
    <w:abstractNumId w:val="26"/>
  </w:num>
  <w:num w:numId="5">
    <w:abstractNumId w:val="28"/>
  </w:num>
  <w:num w:numId="6">
    <w:abstractNumId w:val="8"/>
  </w:num>
  <w:num w:numId="7">
    <w:abstractNumId w:val="18"/>
  </w:num>
  <w:num w:numId="8">
    <w:abstractNumId w:val="35"/>
  </w:num>
  <w:num w:numId="9">
    <w:abstractNumId w:val="16"/>
  </w:num>
  <w:num w:numId="10">
    <w:abstractNumId w:val="0"/>
  </w:num>
  <w:num w:numId="11">
    <w:abstractNumId w:val="17"/>
  </w:num>
  <w:num w:numId="12">
    <w:abstractNumId w:val="22"/>
  </w:num>
  <w:num w:numId="13">
    <w:abstractNumId w:val="5"/>
  </w:num>
  <w:num w:numId="14">
    <w:abstractNumId w:val="45"/>
  </w:num>
  <w:num w:numId="15">
    <w:abstractNumId w:val="15"/>
  </w:num>
  <w:num w:numId="16">
    <w:abstractNumId w:val="7"/>
  </w:num>
  <w:num w:numId="17">
    <w:abstractNumId w:val="32"/>
  </w:num>
  <w:num w:numId="18">
    <w:abstractNumId w:val="43"/>
  </w:num>
  <w:num w:numId="19">
    <w:abstractNumId w:val="20"/>
  </w:num>
  <w:num w:numId="20">
    <w:abstractNumId w:val="12"/>
  </w:num>
  <w:num w:numId="21">
    <w:abstractNumId w:val="42"/>
  </w:num>
  <w:num w:numId="22">
    <w:abstractNumId w:val="33"/>
  </w:num>
  <w:num w:numId="23">
    <w:abstractNumId w:val="10"/>
  </w:num>
  <w:num w:numId="24">
    <w:abstractNumId w:val="6"/>
  </w:num>
  <w:num w:numId="25">
    <w:abstractNumId w:val="25"/>
  </w:num>
  <w:num w:numId="26">
    <w:abstractNumId w:val="40"/>
  </w:num>
  <w:num w:numId="27">
    <w:abstractNumId w:val="31"/>
  </w:num>
  <w:num w:numId="28">
    <w:abstractNumId w:val="23"/>
  </w:num>
  <w:num w:numId="29">
    <w:abstractNumId w:val="24"/>
  </w:num>
  <w:num w:numId="30">
    <w:abstractNumId w:val="13"/>
  </w:num>
  <w:num w:numId="31">
    <w:abstractNumId w:val="36"/>
  </w:num>
  <w:num w:numId="32">
    <w:abstractNumId w:val="21"/>
  </w:num>
  <w:num w:numId="33">
    <w:abstractNumId w:val="3"/>
  </w:num>
  <w:num w:numId="34">
    <w:abstractNumId w:val="27"/>
  </w:num>
  <w:num w:numId="35">
    <w:abstractNumId w:val="46"/>
  </w:num>
  <w:num w:numId="36">
    <w:abstractNumId w:val="34"/>
  </w:num>
  <w:num w:numId="37">
    <w:abstractNumId w:val="44"/>
  </w:num>
  <w:num w:numId="38">
    <w:abstractNumId w:val="4"/>
  </w:num>
  <w:num w:numId="39">
    <w:abstractNumId w:val="11"/>
  </w:num>
  <w:num w:numId="40">
    <w:abstractNumId w:val="41"/>
  </w:num>
  <w:num w:numId="41">
    <w:abstractNumId w:val="29"/>
  </w:num>
  <w:num w:numId="42">
    <w:abstractNumId w:val="2"/>
  </w:num>
  <w:num w:numId="43">
    <w:abstractNumId w:val="14"/>
  </w:num>
  <w:num w:numId="44">
    <w:abstractNumId w:val="9"/>
  </w:num>
  <w:num w:numId="45">
    <w:abstractNumId w:val="38"/>
  </w:num>
  <w:num w:numId="46">
    <w:abstractNumId w:val="1"/>
  </w:num>
  <w:num w:numId="47">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580"/>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8E3"/>
    <w:rsid w:val="000C2D07"/>
    <w:rsid w:val="000C346F"/>
    <w:rsid w:val="000C3DBB"/>
    <w:rsid w:val="000C45FD"/>
    <w:rsid w:val="000C4D8F"/>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32E"/>
    <w:rsid w:val="001338E2"/>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2DA6"/>
    <w:rsid w:val="0014336E"/>
    <w:rsid w:val="00143447"/>
    <w:rsid w:val="0014376F"/>
    <w:rsid w:val="001438A9"/>
    <w:rsid w:val="00143BEF"/>
    <w:rsid w:val="00143EE1"/>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546"/>
    <w:rsid w:val="00246F35"/>
    <w:rsid w:val="002472A0"/>
    <w:rsid w:val="00247A2E"/>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47BB"/>
    <w:rsid w:val="00294B67"/>
    <w:rsid w:val="00294E8F"/>
    <w:rsid w:val="00296DC9"/>
    <w:rsid w:val="00297370"/>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17F"/>
    <w:rsid w:val="002D7417"/>
    <w:rsid w:val="002E03A9"/>
    <w:rsid w:val="002E054C"/>
    <w:rsid w:val="002E081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0D7"/>
    <w:rsid w:val="0030330E"/>
    <w:rsid w:val="00303A07"/>
    <w:rsid w:val="00303CE2"/>
    <w:rsid w:val="0030412A"/>
    <w:rsid w:val="00304565"/>
    <w:rsid w:val="003045E6"/>
    <w:rsid w:val="003048D7"/>
    <w:rsid w:val="00304CE2"/>
    <w:rsid w:val="003056C7"/>
    <w:rsid w:val="00305929"/>
    <w:rsid w:val="00305AAA"/>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2"/>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4B2"/>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2E0A"/>
    <w:rsid w:val="00423AEC"/>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B88"/>
    <w:rsid w:val="00490BE2"/>
    <w:rsid w:val="00491695"/>
    <w:rsid w:val="004918A2"/>
    <w:rsid w:val="00492CF8"/>
    <w:rsid w:val="00493771"/>
    <w:rsid w:val="00493CF1"/>
    <w:rsid w:val="00493F01"/>
    <w:rsid w:val="00493F45"/>
    <w:rsid w:val="00494461"/>
    <w:rsid w:val="004947D8"/>
    <w:rsid w:val="004948FD"/>
    <w:rsid w:val="00495979"/>
    <w:rsid w:val="00495D35"/>
    <w:rsid w:val="00495FCE"/>
    <w:rsid w:val="004962A9"/>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17B"/>
    <w:rsid w:val="004B0318"/>
    <w:rsid w:val="004B07B8"/>
    <w:rsid w:val="004B07E3"/>
    <w:rsid w:val="004B116F"/>
    <w:rsid w:val="004B15CB"/>
    <w:rsid w:val="004B18F6"/>
    <w:rsid w:val="004B1A8D"/>
    <w:rsid w:val="004B1A98"/>
    <w:rsid w:val="004B1C58"/>
    <w:rsid w:val="004B225B"/>
    <w:rsid w:val="004B36B5"/>
    <w:rsid w:val="004B39AB"/>
    <w:rsid w:val="004B3D07"/>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5EBA"/>
    <w:rsid w:val="004F64EC"/>
    <w:rsid w:val="004F6C3E"/>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160"/>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0C66"/>
    <w:rsid w:val="00541403"/>
    <w:rsid w:val="0054246B"/>
    <w:rsid w:val="005424D2"/>
    <w:rsid w:val="005442D9"/>
    <w:rsid w:val="00544566"/>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6AF"/>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505"/>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6A14"/>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621"/>
    <w:rsid w:val="006927B7"/>
    <w:rsid w:val="006929AF"/>
    <w:rsid w:val="00692C9D"/>
    <w:rsid w:val="00692D09"/>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C30"/>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A2C"/>
    <w:rsid w:val="006B3ED4"/>
    <w:rsid w:val="006B4156"/>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378"/>
    <w:rsid w:val="006D6A81"/>
    <w:rsid w:val="006D7389"/>
    <w:rsid w:val="006D7657"/>
    <w:rsid w:val="006D7836"/>
    <w:rsid w:val="006D7CD4"/>
    <w:rsid w:val="006E0486"/>
    <w:rsid w:val="006E0777"/>
    <w:rsid w:val="006E0FDA"/>
    <w:rsid w:val="006E13D1"/>
    <w:rsid w:val="006E1952"/>
    <w:rsid w:val="006E256B"/>
    <w:rsid w:val="006E2809"/>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47C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0C90"/>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69"/>
    <w:rsid w:val="009F09C1"/>
    <w:rsid w:val="009F0AFD"/>
    <w:rsid w:val="009F0F46"/>
    <w:rsid w:val="009F1785"/>
    <w:rsid w:val="009F193B"/>
    <w:rsid w:val="009F2B6A"/>
    <w:rsid w:val="009F2FCE"/>
    <w:rsid w:val="009F3D87"/>
    <w:rsid w:val="009F421B"/>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47D87"/>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AE8"/>
    <w:rsid w:val="00A65CD4"/>
    <w:rsid w:val="00A65E18"/>
    <w:rsid w:val="00A662EC"/>
    <w:rsid w:val="00A66510"/>
    <w:rsid w:val="00A66719"/>
    <w:rsid w:val="00A66AE9"/>
    <w:rsid w:val="00A67187"/>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DE6"/>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00"/>
    <w:rsid w:val="00AC1C26"/>
    <w:rsid w:val="00AC1C80"/>
    <w:rsid w:val="00AC1F85"/>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5AC"/>
    <w:rsid w:val="00AF29BF"/>
    <w:rsid w:val="00AF2F89"/>
    <w:rsid w:val="00AF3873"/>
    <w:rsid w:val="00AF43A8"/>
    <w:rsid w:val="00AF5708"/>
    <w:rsid w:val="00AF5C0F"/>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27F30"/>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229F"/>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7E0"/>
    <w:rsid w:val="00BB5817"/>
    <w:rsid w:val="00BB58BB"/>
    <w:rsid w:val="00BB5A07"/>
    <w:rsid w:val="00BB5C8D"/>
    <w:rsid w:val="00BB6434"/>
    <w:rsid w:val="00BB665A"/>
    <w:rsid w:val="00BB67D1"/>
    <w:rsid w:val="00BB6ACC"/>
    <w:rsid w:val="00BB6C7A"/>
    <w:rsid w:val="00BB6E8E"/>
    <w:rsid w:val="00BB6E93"/>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1C9B"/>
    <w:rsid w:val="00C1200B"/>
    <w:rsid w:val="00C123F8"/>
    <w:rsid w:val="00C12A26"/>
    <w:rsid w:val="00C12D40"/>
    <w:rsid w:val="00C12E10"/>
    <w:rsid w:val="00C12EBA"/>
    <w:rsid w:val="00C13745"/>
    <w:rsid w:val="00C13AA8"/>
    <w:rsid w:val="00C13D4F"/>
    <w:rsid w:val="00C146A7"/>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4FBA"/>
    <w:rsid w:val="00C551D0"/>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985"/>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0F4"/>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7EFA"/>
    <w:rsid w:val="00CE7F4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C01"/>
    <w:rsid w:val="00D064E8"/>
    <w:rsid w:val="00D06885"/>
    <w:rsid w:val="00D07275"/>
    <w:rsid w:val="00D07411"/>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39C5"/>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349E"/>
    <w:rsid w:val="00D6353C"/>
    <w:rsid w:val="00D63646"/>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218"/>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9D0"/>
    <w:rsid w:val="00DA6B33"/>
    <w:rsid w:val="00DA6F24"/>
    <w:rsid w:val="00DA7683"/>
    <w:rsid w:val="00DB0457"/>
    <w:rsid w:val="00DB045F"/>
    <w:rsid w:val="00DB05E9"/>
    <w:rsid w:val="00DB0615"/>
    <w:rsid w:val="00DB1060"/>
    <w:rsid w:val="00DB1730"/>
    <w:rsid w:val="00DB1BC8"/>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604C"/>
    <w:rsid w:val="00DB64DA"/>
    <w:rsid w:val="00DB6712"/>
    <w:rsid w:val="00DB69C7"/>
    <w:rsid w:val="00DB6B89"/>
    <w:rsid w:val="00DB6BAE"/>
    <w:rsid w:val="00DB71E9"/>
    <w:rsid w:val="00DB77EB"/>
    <w:rsid w:val="00DB77EE"/>
    <w:rsid w:val="00DB79E9"/>
    <w:rsid w:val="00DC00BD"/>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086B"/>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17BB"/>
    <w:rsid w:val="00E8236D"/>
    <w:rsid w:val="00E82C5F"/>
    <w:rsid w:val="00E83D36"/>
    <w:rsid w:val="00E83D41"/>
    <w:rsid w:val="00E83F53"/>
    <w:rsid w:val="00E840B2"/>
    <w:rsid w:val="00E85201"/>
    <w:rsid w:val="00E85307"/>
    <w:rsid w:val="00E85C2C"/>
    <w:rsid w:val="00E85D04"/>
    <w:rsid w:val="00E861C8"/>
    <w:rsid w:val="00E8659C"/>
    <w:rsid w:val="00E87572"/>
    <w:rsid w:val="00E9088E"/>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839"/>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4E45"/>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EC2"/>
    <w:rsid w:val="00EF3325"/>
    <w:rsid w:val="00EF3390"/>
    <w:rsid w:val="00EF3499"/>
    <w:rsid w:val="00EF47C7"/>
    <w:rsid w:val="00EF4858"/>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D8F"/>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7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5452"/>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57E0"/>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BB57E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B57E0"/>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68923670">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923D6-69D4-4B1A-A97B-6E770CA4B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345</Words>
  <Characters>1969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2019-08-13T01:54:00Z</dcterms:created>
  <dcterms:modified xsi:type="dcterms:W3CDTF">2019-10-04T07:35:00Z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